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C4" w:rsidRDefault="00D565C4" w:rsidP="00D565C4">
      <w:pPr>
        <w:pStyle w:val="a5"/>
        <w:spacing w:before="72" w:beforeAutospacing="0" w:after="0" w:afterAutospacing="0"/>
        <w:ind w:left="547" w:hanging="547"/>
      </w:pPr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Находящиеся  в эксплуатации печи (ламповые, </w:t>
      </w:r>
      <w:proofErr w:type="spellStart"/>
      <w:r>
        <w:rPr>
          <w:rFonts w:eastAsiaTheme="minorEastAsia"/>
          <w:color w:val="000000" w:themeColor="text1"/>
          <w:kern w:val="24"/>
          <w:sz w:val="30"/>
          <w:szCs w:val="30"/>
        </w:rPr>
        <w:t>тиристорные</w:t>
      </w:r>
      <w:proofErr w:type="spellEnd"/>
      <w:r>
        <w:rPr>
          <w:rFonts w:eastAsiaTheme="minorEastAsia"/>
          <w:color w:val="000000" w:themeColor="text1"/>
          <w:kern w:val="24"/>
          <w:sz w:val="30"/>
          <w:szCs w:val="30"/>
        </w:rPr>
        <w:t>) имеют низкий КПД, моральный и физический износ, большие габариты.</w:t>
      </w:r>
    </w:p>
    <w:p w:rsidR="00D565C4" w:rsidRDefault="00D565C4" w:rsidP="00D565C4">
      <w:pPr>
        <w:pStyle w:val="a5"/>
        <w:spacing w:before="72" w:beforeAutospacing="0" w:after="0" w:afterAutospacing="0"/>
        <w:ind w:left="547" w:hanging="547"/>
      </w:pPr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Транзисторные печи </w:t>
      </w:r>
      <w:proofErr w:type="gramStart"/>
      <w:r>
        <w:rPr>
          <w:rFonts w:eastAsiaTheme="minorEastAsia"/>
          <w:color w:val="000000" w:themeColor="text1"/>
          <w:kern w:val="24"/>
          <w:sz w:val="30"/>
          <w:szCs w:val="30"/>
        </w:rPr>
        <w:t>имеют высокий КПД и благодаря постоянству частоты в индукторе достигается</w:t>
      </w:r>
      <w:proofErr w:type="gramEnd"/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 равномерность прогрева.</w:t>
      </w:r>
    </w:p>
    <w:p w:rsidR="00D565C4" w:rsidRDefault="00D565C4" w:rsidP="00D565C4">
      <w:pPr>
        <w:pStyle w:val="a5"/>
        <w:spacing w:before="72" w:beforeAutospacing="0" w:after="0" w:afterAutospacing="0"/>
        <w:ind w:left="547" w:hanging="547"/>
      </w:pPr>
      <w:r>
        <w:rPr>
          <w:rFonts w:eastAsiaTheme="minorEastAsia"/>
          <w:b/>
          <w:bCs/>
          <w:i/>
          <w:iCs/>
          <w:color w:val="000000" w:themeColor="text1"/>
          <w:kern w:val="24"/>
          <w:sz w:val="30"/>
          <w:szCs w:val="30"/>
        </w:rPr>
        <w:t>Актуальность</w:t>
      </w:r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 выбранной темы состоит в </w:t>
      </w:r>
      <w:proofErr w:type="gramStart"/>
      <w:r>
        <w:rPr>
          <w:rFonts w:eastAsiaTheme="minorEastAsia"/>
          <w:color w:val="000000" w:themeColor="text1"/>
          <w:kern w:val="24"/>
          <w:sz w:val="30"/>
          <w:szCs w:val="30"/>
        </w:rPr>
        <w:t>том</w:t>
      </w:r>
      <w:proofErr w:type="gramEnd"/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 что индукционный нагрев применяется с каждым годом все шире и во многих отраслях промышленности и правильное управление процессом плавки, нагрева является главной задачей решаемой сейчас.</w:t>
      </w:r>
    </w:p>
    <w:p w:rsidR="00D565C4" w:rsidRDefault="00D565C4" w:rsidP="00D565C4">
      <w:pPr>
        <w:pStyle w:val="a5"/>
        <w:spacing w:before="72" w:beforeAutospacing="0" w:after="0" w:afterAutospacing="0"/>
        <w:ind w:left="547" w:hanging="547"/>
      </w:pPr>
      <w:r>
        <w:rPr>
          <w:rFonts w:eastAsiaTheme="minorEastAsia"/>
          <w:b/>
          <w:bCs/>
          <w:i/>
          <w:iCs/>
          <w:color w:val="000000" w:themeColor="text1"/>
          <w:kern w:val="24"/>
          <w:sz w:val="30"/>
          <w:szCs w:val="30"/>
        </w:rPr>
        <w:t>Новизна</w:t>
      </w:r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 данного проекта заключается в том что используется микроконтроллерная система </w:t>
      </w:r>
      <w:proofErr w:type="gramStart"/>
      <w:r>
        <w:rPr>
          <w:rFonts w:eastAsiaTheme="minorEastAsia"/>
          <w:color w:val="000000" w:themeColor="text1"/>
          <w:kern w:val="24"/>
          <w:sz w:val="30"/>
          <w:szCs w:val="30"/>
        </w:rPr>
        <w:t>управления</w:t>
      </w:r>
      <w:proofErr w:type="gramEnd"/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 построенная на контроллере ATtiny2313 и с помощью которого осуществляется:</w:t>
      </w:r>
    </w:p>
    <w:p w:rsidR="00D565C4" w:rsidRDefault="00D565C4" w:rsidP="00D565C4">
      <w:pPr>
        <w:pStyle w:val="a6"/>
        <w:numPr>
          <w:ilvl w:val="0"/>
          <w:numId w:val="1"/>
        </w:numPr>
        <w:rPr>
          <w:sz w:val="30"/>
        </w:rPr>
      </w:pPr>
      <w:r>
        <w:rPr>
          <w:rFonts w:eastAsiaTheme="minorEastAsia"/>
          <w:color w:val="000000" w:themeColor="text1"/>
          <w:kern w:val="24"/>
          <w:sz w:val="30"/>
          <w:szCs w:val="30"/>
        </w:rPr>
        <w:t>Плавная регулировка частоты и мощности</w:t>
      </w:r>
    </w:p>
    <w:p w:rsidR="00D565C4" w:rsidRDefault="00D565C4" w:rsidP="00D565C4">
      <w:pPr>
        <w:pStyle w:val="a6"/>
        <w:numPr>
          <w:ilvl w:val="0"/>
          <w:numId w:val="1"/>
        </w:numPr>
        <w:rPr>
          <w:sz w:val="30"/>
        </w:rPr>
      </w:pPr>
      <w:r>
        <w:rPr>
          <w:rFonts w:eastAsiaTheme="minorEastAsia"/>
          <w:color w:val="000000" w:themeColor="text1"/>
          <w:kern w:val="24"/>
          <w:sz w:val="30"/>
          <w:szCs w:val="30"/>
        </w:rPr>
        <w:t>Контроль входных и выходных характеристик</w:t>
      </w:r>
    </w:p>
    <w:p w:rsidR="00D565C4" w:rsidRDefault="00D565C4" w:rsidP="00D565C4">
      <w:pPr>
        <w:pStyle w:val="a6"/>
        <w:numPr>
          <w:ilvl w:val="0"/>
          <w:numId w:val="1"/>
        </w:numPr>
        <w:rPr>
          <w:sz w:val="30"/>
        </w:rPr>
      </w:pPr>
      <w:r>
        <w:rPr>
          <w:rFonts w:eastAsiaTheme="minorEastAsia"/>
          <w:color w:val="000000" w:themeColor="text1"/>
          <w:kern w:val="24"/>
          <w:sz w:val="30"/>
          <w:szCs w:val="30"/>
        </w:rPr>
        <w:t>Защита от ненормальных режимов</w:t>
      </w:r>
    </w:p>
    <w:p w:rsidR="00D565C4" w:rsidRDefault="00D565C4" w:rsidP="00D565C4">
      <w:pPr>
        <w:pStyle w:val="a5"/>
        <w:spacing w:before="72" w:beforeAutospacing="0" w:after="0" w:afterAutospacing="0"/>
        <w:ind w:left="547" w:hanging="547"/>
      </w:pPr>
      <w:r>
        <w:rPr>
          <w:rFonts w:eastAsiaTheme="minorEastAsia"/>
          <w:b/>
          <w:bCs/>
          <w:i/>
          <w:iCs/>
          <w:color w:val="000000" w:themeColor="text1"/>
          <w:kern w:val="24"/>
          <w:sz w:val="30"/>
          <w:szCs w:val="30"/>
        </w:rPr>
        <w:t xml:space="preserve">Практической значимостью </w:t>
      </w:r>
      <w:r>
        <w:rPr>
          <w:rFonts w:eastAsiaTheme="minorEastAsia"/>
          <w:color w:val="000000" w:themeColor="text1"/>
          <w:kern w:val="24"/>
          <w:sz w:val="30"/>
          <w:szCs w:val="30"/>
        </w:rPr>
        <w:t>работы</w:t>
      </w:r>
      <w:r>
        <w:rPr>
          <w:rFonts w:eastAsiaTheme="minorEastAsia"/>
          <w:b/>
          <w:bCs/>
          <w:i/>
          <w:iCs/>
          <w:color w:val="000000" w:themeColor="text1"/>
          <w:kern w:val="24"/>
          <w:sz w:val="30"/>
          <w:szCs w:val="30"/>
        </w:rPr>
        <w:t xml:space="preserve"> </w:t>
      </w:r>
      <w:r>
        <w:rPr>
          <w:rFonts w:eastAsiaTheme="minorEastAsia"/>
          <w:color w:val="000000" w:themeColor="text1"/>
          <w:kern w:val="24"/>
          <w:sz w:val="30"/>
          <w:szCs w:val="30"/>
        </w:rPr>
        <w:t>является:</w:t>
      </w:r>
    </w:p>
    <w:p w:rsidR="00D565C4" w:rsidRDefault="00D565C4" w:rsidP="00D565C4">
      <w:pPr>
        <w:pStyle w:val="a5"/>
        <w:spacing w:before="72" w:beforeAutospacing="0" w:after="0" w:afterAutospacing="0"/>
        <w:ind w:left="547" w:hanging="547"/>
      </w:pPr>
      <w:r>
        <w:rPr>
          <w:rFonts w:eastAsiaTheme="minorEastAsia"/>
          <w:color w:val="000000" w:themeColor="text1"/>
          <w:kern w:val="24"/>
          <w:sz w:val="30"/>
          <w:szCs w:val="30"/>
        </w:rPr>
        <w:t>Возможность применения индукционных печей для плавки в вакууме для получения сверхчистых металлов и их сплавов благодаря бесконтактному способу нагрева и перемешиванию расплава магнитными полями, а так же для закалки и пайки.</w:t>
      </w:r>
    </w:p>
    <w:p w:rsidR="00D565C4" w:rsidRDefault="00D565C4" w:rsidP="00D565C4">
      <w:pPr>
        <w:pStyle w:val="a5"/>
        <w:spacing w:before="72" w:beforeAutospacing="0" w:after="0" w:afterAutospacing="0"/>
        <w:ind w:left="547" w:hanging="547"/>
      </w:pPr>
      <w:r>
        <w:rPr>
          <w:rFonts w:eastAsiaTheme="minorEastAsia"/>
          <w:color w:val="000000" w:themeColor="text1"/>
          <w:kern w:val="24"/>
          <w:sz w:val="30"/>
          <w:szCs w:val="30"/>
        </w:rPr>
        <w:t>Результаты исследования могут быть использованы для реального применения на заводских установках индукционного нагрева.</w:t>
      </w:r>
    </w:p>
    <w:p w:rsidR="00D565C4" w:rsidRDefault="00D565C4" w:rsidP="00D565C4">
      <w:pPr>
        <w:pStyle w:val="a5"/>
        <w:spacing w:before="72" w:beforeAutospacing="0" w:after="0" w:afterAutospacing="0"/>
        <w:ind w:left="547" w:hanging="547"/>
      </w:pPr>
      <w:r>
        <w:rPr>
          <w:rFonts w:eastAsiaTheme="minorEastAsia"/>
          <w:color w:val="000000" w:themeColor="text1"/>
          <w:kern w:val="24"/>
          <w:sz w:val="30"/>
          <w:szCs w:val="30"/>
        </w:rPr>
        <w:t>Таким образом, необходимо решить следующие задачи:</w:t>
      </w:r>
    </w:p>
    <w:p w:rsidR="00D565C4" w:rsidRDefault="00D565C4" w:rsidP="00D565C4">
      <w:pPr>
        <w:pStyle w:val="a6"/>
        <w:numPr>
          <w:ilvl w:val="0"/>
          <w:numId w:val="2"/>
        </w:numPr>
        <w:rPr>
          <w:sz w:val="30"/>
        </w:rPr>
      </w:pPr>
      <w:r>
        <w:rPr>
          <w:rFonts w:eastAsiaTheme="minorEastAsia"/>
          <w:color w:val="000000" w:themeColor="text1"/>
          <w:kern w:val="24"/>
          <w:sz w:val="30"/>
          <w:szCs w:val="30"/>
        </w:rPr>
        <w:t>Разработать структурную и принципиальную схему</w:t>
      </w:r>
    </w:p>
    <w:p w:rsidR="00D565C4" w:rsidRDefault="00D565C4" w:rsidP="00D565C4">
      <w:pPr>
        <w:pStyle w:val="a6"/>
        <w:numPr>
          <w:ilvl w:val="0"/>
          <w:numId w:val="2"/>
        </w:numPr>
        <w:rPr>
          <w:sz w:val="30"/>
        </w:rPr>
      </w:pPr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Написать </w:t>
      </w:r>
      <w:proofErr w:type="gramStart"/>
      <w:r>
        <w:rPr>
          <w:rFonts w:eastAsiaTheme="minorEastAsia"/>
          <w:color w:val="000000" w:themeColor="text1"/>
          <w:kern w:val="24"/>
          <w:sz w:val="30"/>
          <w:szCs w:val="30"/>
        </w:rPr>
        <w:t>алгоритм</w:t>
      </w:r>
      <w:proofErr w:type="gramEnd"/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 по которому будет работать МК</w:t>
      </w:r>
    </w:p>
    <w:p w:rsidR="00D565C4" w:rsidRPr="00D565C4" w:rsidRDefault="00D565C4" w:rsidP="00D565C4">
      <w:pPr>
        <w:pStyle w:val="a6"/>
        <w:numPr>
          <w:ilvl w:val="0"/>
          <w:numId w:val="2"/>
        </w:numPr>
        <w:rPr>
          <w:sz w:val="30"/>
        </w:rPr>
      </w:pPr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Выбрать </w:t>
      </w:r>
      <w:proofErr w:type="spellStart"/>
      <w:r>
        <w:rPr>
          <w:rFonts w:eastAsiaTheme="minorEastAsia"/>
          <w:color w:val="000000" w:themeColor="text1"/>
          <w:kern w:val="24"/>
          <w:sz w:val="30"/>
          <w:szCs w:val="30"/>
        </w:rPr>
        <w:t>уставки</w:t>
      </w:r>
      <w:proofErr w:type="spellEnd"/>
      <w:r>
        <w:rPr>
          <w:rFonts w:eastAsiaTheme="minorEastAsia"/>
          <w:color w:val="000000" w:themeColor="text1"/>
          <w:kern w:val="24"/>
          <w:sz w:val="30"/>
          <w:szCs w:val="30"/>
        </w:rPr>
        <w:t xml:space="preserve"> защит</w:t>
      </w:r>
    </w:p>
    <w:p w:rsidR="00D565C4" w:rsidRDefault="00D565C4" w:rsidP="00D565C4">
      <w:pPr>
        <w:rPr>
          <w:sz w:val="30"/>
          <w:lang w:val="en-US"/>
        </w:rPr>
      </w:pPr>
    </w:p>
    <w:p w:rsidR="00D565C4" w:rsidRDefault="00D565C4" w:rsidP="00D565C4">
      <w:pPr>
        <w:rPr>
          <w:sz w:val="30"/>
          <w:lang w:val="en-US"/>
        </w:rPr>
      </w:pPr>
    </w:p>
    <w:p w:rsidR="00D565C4" w:rsidRDefault="00D565C4" w:rsidP="00D565C4">
      <w:pPr>
        <w:rPr>
          <w:sz w:val="30"/>
          <w:lang w:val="en-US"/>
        </w:rPr>
      </w:pPr>
    </w:p>
    <w:p w:rsidR="00D565C4" w:rsidRDefault="00D565C4" w:rsidP="00D565C4">
      <w:pPr>
        <w:rPr>
          <w:sz w:val="30"/>
          <w:lang w:val="en-US"/>
        </w:rPr>
      </w:pPr>
    </w:p>
    <w:p w:rsidR="00D565C4" w:rsidRDefault="00D565C4" w:rsidP="00D565C4">
      <w:pPr>
        <w:rPr>
          <w:sz w:val="30"/>
          <w:lang w:val="en-US"/>
        </w:rPr>
      </w:pPr>
    </w:p>
    <w:p w:rsidR="00D565C4" w:rsidRDefault="00D565C4" w:rsidP="00D565C4">
      <w:pPr>
        <w:rPr>
          <w:sz w:val="30"/>
          <w:lang w:val="en-US"/>
        </w:rPr>
      </w:pPr>
    </w:p>
    <w:p w:rsidR="00D565C4" w:rsidRDefault="00D565C4">
      <w:pPr>
        <w:rPr>
          <w:sz w:val="30"/>
        </w:rPr>
      </w:pPr>
    </w:p>
    <w:p w:rsidR="00D565C4" w:rsidRPr="00D565C4" w:rsidRDefault="00D565C4">
      <w:pPr>
        <w:rPr>
          <w:rFonts w:ascii="Times New Roman" w:hAnsi="Times New Roman" w:cs="Times New Roman"/>
          <w:sz w:val="30"/>
        </w:rPr>
      </w:pPr>
    </w:p>
    <w:p w:rsidR="00D565C4" w:rsidRPr="00D565C4" w:rsidRDefault="00D565C4" w:rsidP="00D565C4">
      <w:pPr>
        <w:rPr>
          <w:rFonts w:ascii="Times New Roman" w:hAnsi="Times New Roman" w:cs="Times New Roman"/>
          <w:sz w:val="30"/>
        </w:rPr>
      </w:pPr>
    </w:p>
    <w:p w:rsidR="00D565C4" w:rsidRPr="00D51883" w:rsidRDefault="00D565C4" w:rsidP="00D565C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51883">
        <w:rPr>
          <w:rFonts w:ascii="Times New Roman" w:hAnsi="Times New Roman" w:cs="Times New Roman"/>
          <w:b/>
          <w:sz w:val="36"/>
          <w:szCs w:val="36"/>
        </w:rPr>
        <w:lastRenderedPageBreak/>
        <w:t>Структурная схема</w:t>
      </w:r>
    </w:p>
    <w:p w:rsidR="00D565C4" w:rsidRDefault="00D565C4" w:rsidP="00D565C4">
      <w:pPr>
        <w:rPr>
          <w:sz w:val="30"/>
          <w:lang w:val="en-US"/>
        </w:rPr>
      </w:pPr>
    </w:p>
    <w:p w:rsidR="00D565C4" w:rsidRDefault="00D565C4" w:rsidP="00D565C4">
      <w:pPr>
        <w:rPr>
          <w:sz w:val="30"/>
          <w:lang w:val="en-US"/>
        </w:rPr>
      </w:pPr>
    </w:p>
    <w:p w:rsidR="00D565C4" w:rsidRDefault="00D565C4" w:rsidP="00D565C4">
      <w:pPr>
        <w:rPr>
          <w:sz w:val="30"/>
          <w:lang w:val="en-US"/>
        </w:rPr>
      </w:pPr>
    </w:p>
    <w:p w:rsidR="00D565C4" w:rsidRPr="00D565C4" w:rsidRDefault="00D565C4" w:rsidP="00D565C4">
      <w:pPr>
        <w:jc w:val="center"/>
        <w:rPr>
          <w:rFonts w:eastAsiaTheme="majorEastAsia"/>
          <w:b/>
          <w:bCs/>
          <w:color w:val="C00000"/>
          <w:kern w:val="24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-928370</wp:posOffset>
            </wp:positionH>
            <wp:positionV relativeFrom="paragraph">
              <wp:posOffset>-568325</wp:posOffset>
            </wp:positionV>
            <wp:extent cx="7289165" cy="2943225"/>
            <wp:effectExtent l="0" t="0" r="6985" b="9525"/>
            <wp:wrapNone/>
            <wp:docPr id="1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16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ajorEastAsia"/>
          <w:b/>
          <w:bCs/>
          <w:color w:val="C00000"/>
          <w:kern w:val="24"/>
          <w:sz w:val="28"/>
          <w:szCs w:val="28"/>
        </w:rPr>
        <w:t>СТРУКТУРНАЯ СХЕМА</w:t>
      </w:r>
    </w:p>
    <w:p w:rsidR="00D565C4" w:rsidRPr="00D565C4" w:rsidRDefault="00D565C4" w:rsidP="00D565C4">
      <w:pPr>
        <w:jc w:val="center"/>
        <w:rPr>
          <w:rFonts w:eastAsiaTheme="majorEastAsia"/>
          <w:b/>
          <w:bCs/>
          <w:color w:val="C00000"/>
          <w:kern w:val="24"/>
          <w:sz w:val="28"/>
          <w:szCs w:val="28"/>
        </w:rPr>
      </w:pPr>
    </w:p>
    <w:p w:rsidR="00D565C4" w:rsidRPr="00D565C4" w:rsidRDefault="00D565C4" w:rsidP="00D565C4">
      <w:pPr>
        <w:jc w:val="center"/>
        <w:rPr>
          <w:sz w:val="30"/>
        </w:rPr>
      </w:pPr>
    </w:p>
    <w:p w:rsidR="00D565C4" w:rsidRPr="00D565C4" w:rsidRDefault="00D565C4" w:rsidP="00D565C4">
      <w:pPr>
        <w:jc w:val="center"/>
      </w:pPr>
    </w:p>
    <w:p w:rsidR="00D565C4" w:rsidRDefault="00D565C4" w:rsidP="00D565C4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1169035</wp:posOffset>
            </wp:positionH>
            <wp:positionV relativeFrom="paragraph">
              <wp:posOffset>2226945</wp:posOffset>
            </wp:positionV>
            <wp:extent cx="1367790" cy="139319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39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4967605</wp:posOffset>
            </wp:positionH>
            <wp:positionV relativeFrom="paragraph">
              <wp:posOffset>2294890</wp:posOffset>
            </wp:positionV>
            <wp:extent cx="1007745" cy="1420495"/>
            <wp:effectExtent l="0" t="0" r="1905" b="8255"/>
            <wp:wrapNone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42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1508125</wp:posOffset>
            </wp:positionV>
            <wp:extent cx="1331595" cy="447675"/>
            <wp:effectExtent l="0" t="0" r="1905" b="9525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1508125</wp:posOffset>
            </wp:positionV>
            <wp:extent cx="3959860" cy="447675"/>
            <wp:effectExtent l="0" t="0" r="2540" b="9525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Pr="00D565C4" w:rsidRDefault="00D565C4" w:rsidP="00D565C4">
      <w:pPr>
        <w:rPr>
          <w:lang w:eastAsia="ru-RU"/>
        </w:rPr>
      </w:pPr>
    </w:p>
    <w:p w:rsidR="00D565C4" w:rsidRDefault="00D565C4" w:rsidP="00D565C4">
      <w:pPr>
        <w:rPr>
          <w:lang w:eastAsia="ru-RU"/>
        </w:rPr>
      </w:pPr>
    </w:p>
    <w:p w:rsidR="00D565C4" w:rsidRDefault="00D565C4" w:rsidP="00D565C4">
      <w:pPr>
        <w:tabs>
          <w:tab w:val="left" w:pos="2565"/>
        </w:tabs>
        <w:rPr>
          <w:lang w:eastAsia="ru-RU"/>
        </w:rPr>
      </w:pPr>
      <w:r>
        <w:rPr>
          <w:lang w:eastAsia="ru-RU"/>
        </w:rPr>
        <w:tab/>
      </w:r>
    </w:p>
    <w:p w:rsidR="00D565C4" w:rsidRDefault="00D565C4" w:rsidP="00D565C4">
      <w:pPr>
        <w:tabs>
          <w:tab w:val="left" w:pos="2565"/>
        </w:tabs>
        <w:rPr>
          <w:lang w:eastAsia="ru-RU"/>
        </w:rPr>
      </w:pPr>
    </w:p>
    <w:p w:rsidR="00D565C4" w:rsidRDefault="00D565C4" w:rsidP="00D565C4">
      <w:pPr>
        <w:tabs>
          <w:tab w:val="left" w:pos="2565"/>
        </w:tabs>
        <w:jc w:val="center"/>
        <w:rPr>
          <w:rFonts w:eastAsiaTheme="majorEastAsia"/>
          <w:b/>
          <w:bCs/>
          <w:color w:val="000000" w:themeColor="text1"/>
          <w:kern w:val="24"/>
          <w:sz w:val="36"/>
          <w:szCs w:val="36"/>
        </w:rPr>
      </w:pPr>
      <w:r>
        <w:rPr>
          <w:rFonts w:eastAsiaTheme="majorEastAsia"/>
          <w:b/>
          <w:bCs/>
          <w:color w:val="000000" w:themeColor="text1"/>
          <w:kern w:val="24"/>
          <w:sz w:val="36"/>
          <w:szCs w:val="36"/>
          <w:lang w:val="en-US"/>
        </w:rPr>
        <w:lastRenderedPageBreak/>
        <w:t xml:space="preserve">ATtiny2313 </w:t>
      </w:r>
      <w:r>
        <w:rPr>
          <w:rFonts w:eastAsiaTheme="majorEastAsia"/>
          <w:b/>
          <w:bCs/>
          <w:color w:val="000000" w:themeColor="text1"/>
          <w:kern w:val="24"/>
          <w:sz w:val="36"/>
          <w:szCs w:val="36"/>
        </w:rPr>
        <w:t>РАСПИНОВКА И ВНУТРЕННЯЯ СТРУКТУРА</w:t>
      </w:r>
    </w:p>
    <w:p w:rsidR="00D565C4" w:rsidRDefault="00D565C4" w:rsidP="00D565C4">
      <w:pPr>
        <w:tabs>
          <w:tab w:val="left" w:pos="2565"/>
        </w:tabs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104456" cy="2160240"/>
            <wp:effectExtent l="0" t="0" r="0" b="0"/>
            <wp:docPr id="2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456" cy="216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5C4" w:rsidRDefault="00D565C4" w:rsidP="00D565C4">
      <w:pPr>
        <w:tabs>
          <w:tab w:val="left" w:pos="2565"/>
        </w:tabs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730474" cy="5918839"/>
            <wp:effectExtent l="0" t="0" r="0" b="5715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474" cy="5918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883" w:rsidRDefault="00D51883" w:rsidP="00D565C4">
      <w:pPr>
        <w:tabs>
          <w:tab w:val="left" w:pos="2565"/>
        </w:tabs>
        <w:jc w:val="center"/>
        <w:rPr>
          <w:lang w:eastAsia="ru-RU"/>
        </w:rPr>
      </w:pPr>
    </w:p>
    <w:p w:rsidR="00D51883" w:rsidRDefault="00D51883" w:rsidP="00D565C4">
      <w:pPr>
        <w:tabs>
          <w:tab w:val="left" w:pos="2565"/>
        </w:tabs>
        <w:jc w:val="center"/>
        <w:rPr>
          <w:rFonts w:eastAsiaTheme="majorEastAsia"/>
          <w:b/>
          <w:bCs/>
          <w:color w:val="000000" w:themeColor="text1"/>
          <w:kern w:val="24"/>
          <w:sz w:val="36"/>
          <w:szCs w:val="36"/>
        </w:rPr>
      </w:pPr>
      <w:r>
        <w:rPr>
          <w:rFonts w:eastAsiaTheme="majorEastAsia"/>
          <w:b/>
          <w:bCs/>
          <w:color w:val="000000" w:themeColor="text1"/>
          <w:kern w:val="24"/>
          <w:sz w:val="36"/>
          <w:szCs w:val="36"/>
        </w:rPr>
        <w:lastRenderedPageBreak/>
        <w:t>ПРИНЦИПИАЛЬНАЯ СХЕМА ГЕНЕРАТОРА ЧАСТОТЫ</w:t>
      </w:r>
    </w:p>
    <w:p w:rsidR="00D51883" w:rsidRDefault="00D51883" w:rsidP="00D565C4">
      <w:pPr>
        <w:tabs>
          <w:tab w:val="left" w:pos="2565"/>
        </w:tabs>
        <w:jc w:val="center"/>
        <w:rPr>
          <w:lang w:eastAsia="ru-RU"/>
        </w:rPr>
      </w:pPr>
    </w:p>
    <w:p w:rsidR="00D51883" w:rsidRDefault="00D51883" w:rsidP="00D565C4">
      <w:pPr>
        <w:tabs>
          <w:tab w:val="left" w:pos="2565"/>
        </w:tabs>
        <w:jc w:val="center"/>
        <w:rPr>
          <w:lang w:eastAsia="ru-RU"/>
        </w:rPr>
      </w:pPr>
    </w:p>
    <w:p w:rsidR="00D51883" w:rsidRDefault="00D01B1E" w:rsidP="00D565C4">
      <w:pPr>
        <w:tabs>
          <w:tab w:val="left" w:pos="2565"/>
        </w:tabs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4075" cy="31242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883" w:rsidRDefault="00D51883" w:rsidP="00D565C4">
      <w:pPr>
        <w:tabs>
          <w:tab w:val="left" w:pos="2565"/>
        </w:tabs>
        <w:jc w:val="center"/>
        <w:rPr>
          <w:lang w:eastAsia="ru-RU"/>
        </w:rPr>
      </w:pPr>
    </w:p>
    <w:p w:rsidR="00D51883" w:rsidRDefault="00D01B1E" w:rsidP="00D565C4">
      <w:pPr>
        <w:tabs>
          <w:tab w:val="left" w:pos="2565"/>
        </w:tabs>
        <w:jc w:val="center"/>
        <w:rPr>
          <w:rFonts w:eastAsiaTheme="majorEastAsia"/>
          <w:b/>
          <w:bCs/>
          <w:color w:val="000000" w:themeColor="text1"/>
          <w:kern w:val="24"/>
          <w:sz w:val="36"/>
          <w:szCs w:val="36"/>
        </w:rPr>
      </w:pPr>
      <w:r>
        <w:rPr>
          <w:rFonts w:eastAsiaTheme="majorEastAsia"/>
          <w:b/>
          <w:bCs/>
          <w:noProof/>
          <w:color w:val="000000" w:themeColor="text1"/>
          <w:kern w:val="24"/>
          <w:sz w:val="36"/>
          <w:szCs w:val="36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-861060</wp:posOffset>
            </wp:positionH>
            <wp:positionV relativeFrom="margin">
              <wp:posOffset>5566410</wp:posOffset>
            </wp:positionV>
            <wp:extent cx="7015480" cy="2847975"/>
            <wp:effectExtent l="19050" t="0" r="0" b="0"/>
            <wp:wrapSquare wrapText="bothSides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48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883">
        <w:rPr>
          <w:rFonts w:eastAsiaTheme="majorEastAsia"/>
          <w:b/>
          <w:bCs/>
          <w:color w:val="000000" w:themeColor="text1"/>
          <w:kern w:val="24"/>
          <w:sz w:val="36"/>
          <w:szCs w:val="36"/>
        </w:rPr>
        <w:t>ПРИНЦИПИАЛЬНАЯ СХЕМА МОДУЛЯТОРА ПЛОТНОСТИ ИМПУЛЬСОВ</w:t>
      </w:r>
    </w:p>
    <w:p w:rsidR="00D51883" w:rsidRDefault="00D51883" w:rsidP="00D565C4">
      <w:pPr>
        <w:tabs>
          <w:tab w:val="left" w:pos="2565"/>
        </w:tabs>
        <w:jc w:val="center"/>
        <w:rPr>
          <w:lang w:eastAsia="ru-RU"/>
        </w:rPr>
      </w:pPr>
    </w:p>
    <w:p w:rsidR="00D51883" w:rsidRPr="00D51883" w:rsidRDefault="00D51883" w:rsidP="00D51883">
      <w:pPr>
        <w:rPr>
          <w:lang w:eastAsia="ru-RU"/>
        </w:rPr>
      </w:pPr>
    </w:p>
    <w:p w:rsidR="00D51883" w:rsidRDefault="00D51883" w:rsidP="00D51883">
      <w:pPr>
        <w:rPr>
          <w:lang w:eastAsia="ru-RU"/>
        </w:rPr>
      </w:pPr>
    </w:p>
    <w:p w:rsidR="00D51883" w:rsidRDefault="00D51883" w:rsidP="00D51883">
      <w:pPr>
        <w:rPr>
          <w:lang w:eastAsia="ru-RU"/>
        </w:rPr>
      </w:pPr>
    </w:p>
    <w:p w:rsidR="00D51883" w:rsidRDefault="00D51883" w:rsidP="00D51883">
      <w:pPr>
        <w:jc w:val="center"/>
        <w:rPr>
          <w:rFonts w:eastAsiaTheme="majorEastAsia"/>
          <w:b/>
          <w:bCs/>
          <w:color w:val="000000" w:themeColor="text1"/>
          <w:kern w:val="24"/>
          <w:sz w:val="36"/>
          <w:szCs w:val="36"/>
        </w:rPr>
      </w:pPr>
      <w:r>
        <w:rPr>
          <w:rFonts w:eastAsiaTheme="majorEastAsia"/>
          <w:b/>
          <w:bCs/>
          <w:color w:val="000000" w:themeColor="text1"/>
          <w:kern w:val="24"/>
          <w:sz w:val="36"/>
          <w:szCs w:val="36"/>
        </w:rPr>
        <w:t>ПРИНЦИПИАЛЬНАЯ СХЕМА ДРАЙВЕРА</w:t>
      </w:r>
    </w:p>
    <w:p w:rsidR="00D51883" w:rsidRDefault="00D01B1E" w:rsidP="00D51883"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4075" cy="3352800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883" w:rsidRPr="00D51883" w:rsidRDefault="00D51883" w:rsidP="00D51883">
      <w:pPr>
        <w:rPr>
          <w:lang w:eastAsia="ru-RU"/>
        </w:rPr>
      </w:pPr>
    </w:p>
    <w:p w:rsidR="00D51883" w:rsidRPr="00D51883" w:rsidRDefault="00D51883" w:rsidP="00D51883">
      <w:pPr>
        <w:rPr>
          <w:lang w:eastAsia="ru-RU"/>
        </w:rPr>
      </w:pPr>
      <w:r>
        <w:rPr>
          <w:rFonts w:eastAsiaTheme="majorEastAsia"/>
          <w:b/>
          <w:bCs/>
          <w:color w:val="000000" w:themeColor="text1"/>
          <w:kern w:val="24"/>
          <w:sz w:val="36"/>
          <w:szCs w:val="36"/>
        </w:rPr>
        <w:t>ПРИНЦИПИАЛЬНАЯ СХЕМА СИЛОВОЙ ЧАСТИ ИНВЕРТОРА</w:t>
      </w:r>
    </w:p>
    <w:p w:rsidR="00D51883" w:rsidRDefault="00D51883" w:rsidP="00D51883">
      <w:pPr>
        <w:rPr>
          <w:lang w:eastAsia="ru-RU"/>
        </w:rPr>
      </w:pPr>
    </w:p>
    <w:p w:rsidR="00D51883" w:rsidRDefault="00D51883" w:rsidP="00D51883">
      <w:pPr>
        <w:tabs>
          <w:tab w:val="left" w:pos="3750"/>
        </w:tabs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057650" cy="3319896"/>
            <wp:effectExtent l="0" t="0" r="0" b="0"/>
            <wp:docPr id="5122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726" cy="3318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1B1E" w:rsidRDefault="00D01B1E" w:rsidP="00D51883">
      <w:pPr>
        <w:tabs>
          <w:tab w:val="left" w:pos="3750"/>
        </w:tabs>
        <w:jc w:val="center"/>
        <w:rPr>
          <w:lang w:eastAsia="ru-RU"/>
        </w:rPr>
      </w:pPr>
    </w:p>
    <w:p w:rsidR="00B73621" w:rsidRPr="00B73621" w:rsidRDefault="00B73621" w:rsidP="00B73621">
      <w:pPr>
        <w:jc w:val="center"/>
        <w:rPr>
          <w:rStyle w:val="a8"/>
          <w:rFonts w:ascii="Times New Roman" w:hAnsi="Times New Roman" w:cs="Times New Roman"/>
          <w:sz w:val="36"/>
          <w:szCs w:val="36"/>
        </w:rPr>
      </w:pPr>
      <w:r w:rsidRPr="00B73621">
        <w:rPr>
          <w:rStyle w:val="a8"/>
          <w:rFonts w:ascii="Times New Roman" w:hAnsi="Times New Roman" w:cs="Times New Roman"/>
          <w:sz w:val="36"/>
          <w:szCs w:val="36"/>
        </w:rPr>
        <w:lastRenderedPageBreak/>
        <w:t>Листинг программы МК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Имя файла: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Syn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main.c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Назначение: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ФАПЧ-синтезатор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частоты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Обеспечиваются следующие функции: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1. Опрос кнопок установки частоты ("Частота" +/-)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2. Опрос кнопки сохранения в EEPROM текущего значения частоты ("Сохранить")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3. Установка коэффициента пересчета счетчика TIMER1 (по каналу A) в зависимости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от частоты, установленной пользователем.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Основные характеристики: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Диапазон регулирования частоты: 100 - 300 кГц с минимальным шагом 62.5 Гц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        с возможностью сохранения текущей частоты в EEPROM микроконтроллера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        При следующем рестарте системы установится сохраненная частота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При удержании кнопок "Частота +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/-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" более 0.5 сек соответствующие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        шаги постепенно увеличиваются до 1 кГц.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Устройство: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ATtiny2313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Тактовая частота: 16МГц</w:t>
      </w:r>
    </w:p>
    <w:p w:rsidR="005945FB" w:rsidRPr="009D60A6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60A6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5945FB" w:rsidRPr="009D60A6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#include &lt;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avr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io.h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&gt;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#include &lt;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util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delay.h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&gt;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#include &lt;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avr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interrupt.h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&gt;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#include &lt;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avr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signal.h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&gt;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#include &lt;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avr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eeprom.h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&gt;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9D60A6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>SaveBut</w:t>
      </w:r>
      <w:proofErr w:type="spellEnd"/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PD2</w:t>
      </w:r>
    </w:p>
    <w:p w:rsidR="005945FB" w:rsidRPr="009D60A6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// Эти определения (до следующего разделителя) изменять нельзя, т.к.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(для компактности кода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 конкретное расположение битов используется в алгоритме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NoClick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 0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FPlusShortClick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0b00001000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FMinusShortClick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0b00010000</w:t>
      </w:r>
      <w:proofErr w:type="gram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FPlusLongClick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0b00000001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FMinusLongClick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0b00000010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0b00011000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PAUSE 10      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Пауза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мс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подавления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дребезга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контактов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кнопок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энкодера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#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define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NMin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1599         // Минимальное значение коэффициента пересчета счетчика в петле ФАПЧ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#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define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NMax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4799         // Его максимальное значение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unsigned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N;         // Коэффициент умножения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EEMEM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Neep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2399;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M = 249; // 124;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Коэффициент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деления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d;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0;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Шаг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изменения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при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длительном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удерживании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кнопки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P;    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Установленное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значение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мощности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(%)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unsigned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long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F;        // Установленное значение частоты (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Гц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Опрос кнопок "Частота" и "Мощность"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get_key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(void){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 xml:space="preserve">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PIND &amp;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Не нажата ни одна из кнопок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NoClick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_delay_ms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(PAUSE); // Пережидаем дребезг контактов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((PIND &amp;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) ==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Какое-то недоразумение...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NoClick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Продолжается "длинное нажатие"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 16)  // Увеличиваем шаг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rStep++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_delay_ms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(200); // Подождем, чтобы не сильно было повторение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&gt;&gt; 3);  // Продолжается длинное нажатие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 50;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i++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 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Тестируем состояние кнопок в течение 0.5 сек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((PIND &amp;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) ==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 // Все-таки было короткое нажатие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_delay_ms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(10);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2; // Началось "длинное нажатие"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&gt;&gt; 3);   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Опрос кнопки "Сохранить"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save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){</w:t>
      </w:r>
      <w:proofErr w:type="gram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(PIND &amp; _BV(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SaveBut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)) // Не нажата ни одна из кнопок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_delay_ms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(PAUSE); // Пережидаем дребезг контактов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(PIND &amp; _BV(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SaveBut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))  // Какое-то недоразумение...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return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eeprom_write_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word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&amp;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Neep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N);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Сохраним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EEPROM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Обработка прерывания по совпадению TIMER1 по каналу A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Для устранения сбоев в работе счетчика при модификации OCR1A это лучше делать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в момент сброса счетчика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ISR(TIMER1_COMPA_vect){</w:t>
      </w:r>
      <w:proofErr w:type="gram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TIMSK &amp;= ~_BV(OCIE1A);           // Запрещаем прерывания по совпадению с OCR1A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OCR1AH = (N &gt;&gt; 8) &amp; 0x00FF;      // Задаем новое значение коэффициента пересчета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OCR1AL = N &amp; 0x00FF;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Основная программа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main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 {</w:t>
      </w:r>
      <w:proofErr w:type="gram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DDRB = 0b00001100; PORTB = 0b11110011;  // Настраиваем порт B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DDRD = 0b00000000; PORTD = 0b11111111;  // Весь порт D - на ввод. Активируем подтягивающие резисторы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// Задаем режим работы таймера-счетчика 1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TCCR1A = _BV(COM1A0);           // COM1A1 = 0 и COM1A0 = 1 - переключение OC1A в момент совпадения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TCCR1B = _BV(WGM12) |           // WGM = 0100 - режим CTC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_BV(CS12)|             // CS = 111 - от внешнего источника (по фронту)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CS11)|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CS10);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N 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eeprom_read_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word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&amp;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Neep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);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Читаем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значение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из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EEPROM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  OCR1AH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(N &gt;&gt; 8) &amp; 0x00FF; 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Инициализируем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счетчик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  OCR1AL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N &amp; 0x00FF;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Задаем режим работы таймера-счетчика 0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TCCR0A = _BV(COM0A0) |          // COM0A1 = 0 и COM0A0 = 1 - переключение OC0A в момент совпадения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_BV(WGM01);            // WGM = 010 - режим CTC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TCCR0B = _BV(CS02)|             // CS = 101 - от внутреннего источника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_BV(CS00);             // с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предделителем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1024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OCR0A = M;                      // Инициализируем счетчик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1;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sei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();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while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(1) {</w:t>
      </w:r>
      <w:proofErr w:type="gram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switch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get_key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())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Читаем состояние клавиш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case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FPlusShortClick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 // Короткое нажатие клавиши увеличения частоты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N &lt;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){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N++;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break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case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FMinusShortClick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: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Короткое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нажатие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клавиши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уменьшения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частоты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N &gt;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NMin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){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N--;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break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case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FPlusLongClick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 // Длинное нажатие клавиши увеличения частоты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 &lt;=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-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)){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N +=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}else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{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N 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break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case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FMinusLongClick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 // Длинное нажатие клавиши уменьшения частоты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 &gt;=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NMin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+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)){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N -=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}else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{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N 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NMin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break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spellStart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){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TIMSK |=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OCIE1A);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Разрешаем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прерывания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совпадению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модификации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OCR1A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save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(); // Проверим состояние кнопки "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Save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" и сохраним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соотвествующие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переменные, если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нажата</w:t>
      </w:r>
      <w:proofErr w:type="gram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0;</w:t>
      </w:r>
    </w:p>
    <w:p w:rsidR="00D01B1E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Имя файла: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PDM.asm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Назначение: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Программа для МК ATtiny2313, который работает в качестве модулятора</w:t>
      </w:r>
      <w:proofErr w:type="gramStart"/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>плотности импульсов (частный случай сигма-дельта модуляции).</w:t>
      </w:r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>Сигнал от внешнего генератора меандра подается на вход INT0</w:t>
      </w:r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>микроконтроллера. Сигнал разрешения прохождения импульса - с вывода PB7.</w:t>
      </w:r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Уровень модуляции (т.е. количество выходных импульсов на 100 тактов </w:t>
      </w:r>
      <w:proofErr w:type="gramEnd"/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внешнего генератора меандра) поступает в МК через USART </w:t>
      </w:r>
      <w:proofErr w:type="gramStart"/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внешнего</w:t>
      </w:r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управляющего устройства (другой МК, ПК и т.п.). </w:t>
      </w:r>
      <w:proofErr w:type="gramStart"/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Формат кадра: 8 бит, </w:t>
      </w:r>
      <w:proofErr w:type="gramEnd"/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>2 стоп-бита, скорость - 250 кбит/сек)</w:t>
      </w:r>
      <w:proofErr w:type="gramEnd"/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>Модулятор предназначен для блока управления инвертора для индукционного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нагрева.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Основные характеристики модулятора:</w:t>
      </w:r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>Диапазон регулировки плотности импульсов: 0 - 100% с шагом 1%</w:t>
      </w:r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>Максимальная частота внешнего генератора меандра - до 300 кГц</w:t>
      </w:r>
    </w:p>
    <w:p w:rsidR="005945FB" w:rsidRPr="00B73621" w:rsidRDefault="00575E1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;</w:t>
      </w:r>
      <w:r w:rsidR="005945FB" w:rsidRPr="00B73621">
        <w:rPr>
          <w:rFonts w:ascii="Times New Roman" w:hAnsi="Times New Roman" w:cs="Times New Roman"/>
          <w:sz w:val="24"/>
          <w:szCs w:val="24"/>
          <w:lang w:eastAsia="ru-RU"/>
        </w:rPr>
        <w:t>Уровень сигналов: ТТЛ 5V.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Микроконтроллер: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ATtiny2313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Тактовая частота: 16МГц</w:t>
      </w:r>
    </w:p>
    <w:p w:rsidR="005945FB" w:rsidRPr="009D60A6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;--------------------------------------------------------------------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>----------</w:t>
      </w:r>
    </w:p>
    <w:p w:rsidR="005945FB" w:rsidRPr="009D60A6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60A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include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tn</w:t>
      </w:r>
      <w:proofErr w:type="spellEnd"/>
      <w:r w:rsidRPr="009D60A6">
        <w:rPr>
          <w:rFonts w:ascii="Times New Roman" w:hAnsi="Times New Roman" w:cs="Times New Roman"/>
          <w:sz w:val="24"/>
          <w:szCs w:val="24"/>
          <w:lang w:eastAsia="ru-RU"/>
        </w:rPr>
        <w:t>2313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def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inc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>"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list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def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= R16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Рабочая переменная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def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lev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= R17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Задаваемый уровень сигнала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def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= R18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Текущая ошибка дискретизации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def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= R19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Текущий уровень сигнала с учетом ошибки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def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= R20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Байт для вывода в порт B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equ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= 100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"Аналоговый" сигнал изменяется от 0 до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max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.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equ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maxD2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= 50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 xml:space="preserve">;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Порог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дискретизации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rjmp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RESET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; Reset Handler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rjmp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INT_0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; External Interrupt0 Handler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 Эта процедура вызывается в момент прихода спада импульса меандра (начало нулевого</w:t>
      </w:r>
      <w:proofErr w:type="gram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; полупериода). В течение этого полупериода принимается решение о том, какой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; уровень сигнала будет на выходной шине в течение следующего полупериода и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вычисляется ошибка дискретизации для следующего периода входного меандра.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Краткое описание: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; С учетом ошибки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), полученной на предыдущем такте, вычисляется новое значение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уровня модуляции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). Это значение сравнивается с серединой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дипазона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(maxD2 = 50).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Если оно больше половины, то - на следующем полупериоде (высокий уровень меандра)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на выходной шине будет установлен высокий уровень сигнала, если нет - низкий.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; В зависимости от этого вычисляется новая ошибка дискретизации для ее переноса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следующий период.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INT_0: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cbi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PORTB, 7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Сбросим сигнал разрешения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sbis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UCSRA,RXC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Если байт с USART еще не получен, то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lev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rjmp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Calc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остается прежним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lev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UDR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В противном случае считываем новое значение.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Calc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mov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lev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Вычисляем уровень сигнала с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коррецией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на ошибку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add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которую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мы внесли на предыдущем такте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lev+err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brvs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HiSig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Если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&gt; 127, то устанавливается флаг переполнения.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Здесь нужно идти сразу на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HiSig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. Иначе это значение</w:t>
      </w:r>
      <w:proofErr w:type="gramStart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МК воспримет как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отрицательное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и &lt; maxD2 (!)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cpi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maxD2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В остальных случаях сравниваем "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" с половиной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brge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HiSig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диапазона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LoSig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andi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0b01111111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На следующем полупериоде будет 0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mov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Т.к. ноль в 7-м бите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уже есть (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. выше), то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rjmp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GoOn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просто вычислим ошибку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- 0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HiSig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ori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0b10000000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Поставим 1 в 7-й бит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. Ошибка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mov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т.е. если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&gt;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то все равно "недобор"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&gt; 0),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subi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; а если maxD2 &lt;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то "перебор"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 0)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GoOn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out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PORTB, bout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 xml:space="preserve">;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Выставляем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бит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"Enable"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Exit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reti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 Инициализация и организация общего цикла программы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;------------------------------------------------------------------------------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Reset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ldi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RAMEND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Загрузка указателя стека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SPL,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VarInit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Инициализация переменных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clr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lev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clr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err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clr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bout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PortsInit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Инициализация портов ввода/вывода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ldi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0xFF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Весь порт B - на вывод.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out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DDRB, temp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out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PORTB, bout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ldi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0b00000000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Порт D - на ввод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DDRD,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ldi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0b01111111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Активируем подтягивающие резисторы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out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PORTD, temp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UARTInit</w:t>
      </w:r>
      <w:proofErr w:type="spellEnd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;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Инициализация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USART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ldi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 xml:space="preserve">temp, 3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out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UBRRL, temp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clr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 xml:space="preserve">temp 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out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UBRRH, temp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 xml:space="preserve">; UBRR = 3 -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при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16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МГц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- 250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кбит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сек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out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UCSRA, temp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ldi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temp, (1&lt;&lt;RXEN)</w:t>
      </w:r>
    </w:p>
    <w:p w:rsidR="005945FB" w:rsidRPr="009D60A6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>out</w:t>
      </w:r>
      <w:proofErr w:type="gramEnd"/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  <w:t>UCSRB, temp</w:t>
      </w: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  <w:t xml:space="preserve">;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Прием</w:t>
      </w: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разрешен</w:t>
      </w:r>
    </w:p>
    <w:p w:rsidR="005945FB" w:rsidRPr="009D60A6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945FB" w:rsidRPr="009D60A6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proofErr w:type="gramStart"/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>ldi</w:t>
      </w:r>
      <w:proofErr w:type="spellEnd"/>
      <w:proofErr w:type="gramEnd"/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  <w:t>temp, (1&lt;&lt;UCSZ0)|(1&lt;&lt;UCSZ1)|(1&lt;&lt;USBS)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9D60A6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UCSRC,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Формат кадра - 8 бит и 2 стоп-бита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ExtIntInit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Инициализация регистров внешних прерываний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ldi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(1&lt;&lt;ISC01)|(1&lt;&lt;ISC11)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MCUCR,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Оба прерывания - по спаду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ldi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, (1&lt;&lt;INT0)|(1&lt;&lt;INT1)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out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GIMSK,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temp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Разрешаем аппаратные прерывания INT0 и INT1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sei</w:t>
      </w:r>
      <w:proofErr w:type="spellEnd"/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Start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; Главный цикл</w:t>
      </w:r>
    </w:p>
    <w:p w:rsidR="005945FB" w:rsidRPr="00B73621" w:rsidRDefault="005945FB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rjmp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Start</w:t>
      </w:r>
      <w:proofErr w:type="spell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Имя файла: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Control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main.c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Назначение: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Программа для МК ATtiny2313, который выполняет сервисные функции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// для функционирования модуля PDM.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Обеспечиваются следующие функции: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//    1. Измерение частоты внешнего генератора меандра, необходимого для работы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//       модулятора и отображение этой частоты на экране ЖК-дисплея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2. Опрос кнопок установки мощности (уровня PDM) ("Мощность" +/-)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3. Обработка прерывания от кнопки аварийного отключения "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Ав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ткл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"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//    4. Отправка установленной мощности по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последовательному каналу (USART)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в модулятор (модуль PDM)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Основные характеристики модуля: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Диапазон измерения частоты:  1 - 1000 кГц (квант - 1 Гц)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//    Диапазон установки мощности: 0 - 100% с минимальным шагом 1%. Предусмотрен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 быстрый сброс уровня мощности в 0 при нажатии кнопки "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Ав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откл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".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//        При удержании кнопок "Мощность" более 0.5 сек шаг изменения мощности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 постепенно увеличиваются до 10%.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Передача информации через USART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Кадр - 8 бит, 2 стоп-бита без контроля четности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Скорость 250 кбит/сек для кварца 16 МГц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Дисплей: 2 строчный 8 символьный алфавитно-цифровой дисплей, совместимый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               с HD44780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Устройство: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ATtiny2313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Тактовая частота:  16МГц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#include &lt;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avr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io.h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&gt;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#include &lt;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util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delay.h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&gt;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#include &lt;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avr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interrupt.h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&gt;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#include &lt;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avr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signal.h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&gt;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#define RS          PB2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#define E           PB3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B73621" w:rsidRPr="009D60A6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60A6">
        <w:rPr>
          <w:rFonts w:ascii="Times New Roman" w:hAnsi="Times New Roman" w:cs="Times New Roman"/>
          <w:sz w:val="24"/>
          <w:szCs w:val="24"/>
          <w:lang w:eastAsia="ru-RU"/>
        </w:rPr>
        <w:t>#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define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OffBut</w:t>
      </w:r>
      <w:proofErr w:type="spellEnd"/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PD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2 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Кнопка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аварийного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отключения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подключена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INT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>0 (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PD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>2)</w:t>
      </w:r>
    </w:p>
    <w:p w:rsidR="00B73621" w:rsidRPr="009D60A6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60A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#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define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PPlusBut</w:t>
      </w:r>
      <w:proofErr w:type="spellEnd"/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PD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3 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Кнопка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мощность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"+" -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PD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:rsidR="00B73621" w:rsidRPr="009D60A6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60A6">
        <w:rPr>
          <w:rFonts w:ascii="Times New Roman" w:hAnsi="Times New Roman" w:cs="Times New Roman"/>
          <w:sz w:val="24"/>
          <w:szCs w:val="24"/>
          <w:lang w:eastAsia="ru-RU"/>
        </w:rPr>
        <w:t>#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define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PMinusBut</w:t>
      </w:r>
      <w:proofErr w:type="spellEnd"/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PD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4 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Кнопка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мощность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"</w:t>
      </w:r>
      <w:proofErr w:type="gramStart"/>
      <w:r w:rsidRPr="009D60A6">
        <w:rPr>
          <w:rFonts w:ascii="Times New Roman" w:hAnsi="Times New Roman" w:cs="Times New Roman"/>
          <w:sz w:val="24"/>
          <w:szCs w:val="24"/>
          <w:lang w:eastAsia="ru-RU"/>
        </w:rPr>
        <w:t>-"</w:t>
      </w:r>
      <w:proofErr w:type="gramEnd"/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PD</w:t>
      </w:r>
      <w:r w:rsidRPr="009D60A6">
        <w:rPr>
          <w:rFonts w:ascii="Times New Roman" w:hAnsi="Times New Roman" w:cs="Times New Roman"/>
          <w:sz w:val="24"/>
          <w:szCs w:val="24"/>
          <w:lang w:eastAsia="ru-RU"/>
        </w:rPr>
        <w:t>4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#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define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SingleBut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PD6     // Кнопка одиночного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упраляющего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импульса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NoClick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 0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PPlusShortClick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0b01010000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PMinusShortClick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0b01001000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SingleShortClick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0b00011000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PPlusLongClick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0b00001010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PMinusLongClick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0b00001001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SingleLongClick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0b00000011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0b01011000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#define PAUSE 10      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Пауза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мс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подавления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дребезга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контактов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кнопок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энкодера</w:t>
      </w:r>
      <w:proofErr w:type="spell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#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define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100          // Максимальное значение мощности (100%). Минимальное - всегда 0%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char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[] = {0x20, 0x20, 0x20, 0x2E, 0x20, 0x20, 0x20, 0x6B, 0x00},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[] = {0x50, 0x44, 0x4D, 0x3D, 0x20, 0x20, 0x20, 0x25, 0x00};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unsigned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long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1000000L; // Измеренное значение Частоты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fReady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tcnt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unsigned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char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 // Шаг изменения мощности при длительном удерживании кнопки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unsigned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char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1; // 1, если значение мощности изменено пользователем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unsigned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char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P;          // Установленное значение мощности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(%)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Инициализация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USART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void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usart_init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(unsigned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ubrr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 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UBRRH = (unsigned char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)(</w:t>
      </w:r>
      <w:proofErr w:type="spellStart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ubrr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&gt;&gt; 8);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UBRRL = (unsigned char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ubrr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UCSRB 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TXEN);               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Разрешение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передачи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UCSRC 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UCSZ0) | _BV(UCSZ1) | _BV(USBS); //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размер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слова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8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разрядов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// 2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стоп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-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бита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Посылка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байта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void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usart_sb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(unsigned char b) 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while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(!(UCSRA &amp; _BV(UDRE)));  //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Ожидаем пока не освободится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буфер передатчика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UDR 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Опрос кнопок "Мощность +/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-"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get_key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(void){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PIND &amp;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Не нажата ни одна из кнопок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NoClick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_delay_ms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(PAUSE); // Пережидаем дребезг контактов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((PIND &amp;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) ==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Какое-то недоразумение...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NoClick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Продолжается "длинное нажатие"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 10)  // Увеличиваем шаг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rStep++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_delay_ms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(200); // Подождем, чтобы не сильно было повторение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&gt;&gt; 3);  // Продолжается длинное нажатие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 50;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i++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 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Тестируем состояние кнопок в течение 0.5 сек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((PIND &amp;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) ==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FPButsMask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 // Все-таки было короткое нажатие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_delay_ms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(10);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2; // Началось "длинное нажатие"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&gt;&gt; 3);   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Обработка прерывания INT0 от кнопки аварийного выключения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ISR(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INT0_vect){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P = 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usart_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sb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 &amp; 0x7F);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1;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Запись команды в 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void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(unsigned char p) {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 xml:space="preserve">// p -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байт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команды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PORTB =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&amp; 0b11110000) |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(PORTB &amp; 0b00001111);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//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Старшая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тетрада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команды - на шину PB4-PB7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PORTB &amp;= ~_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RS);                // RS = 0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PORTB |=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E);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// E = 1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PORTB &amp;= ~_BV(E);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(500); // E -&gt; 0 - фронт записи команды в 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>PORTB = ((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&lt;&lt; 4) &amp; 0b11110000) |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(PORTB &amp; 0b00001111);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// Младшая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тетрада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команды - на шину  PB4-PB7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PORTB &amp;= ~_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RS);                // RS = 0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PORTB |=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E);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  // E = 1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PORTB &amp;= ~_BV(E);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(500); // E -&gt; 0 - фронт записи команды в 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Запись данных в 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lcd_dat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unsigned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char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 {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//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- байт данных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PORTB = (p &amp; 0b11110000) |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RS) |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(PORTB &amp; 0b00001111);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//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Старшая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тетрада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данных - на шину PB4-PB7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PORTB |=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RS);                // RS = 1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PORTB |=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E);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// E = 1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PORTB &amp;= ~_BV(E);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(500);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// E -&gt; 0 - фронт записи данных в 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PORTB = ((p&lt;&lt;4) &amp; 0b11110000) |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RS) |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(PORTB &amp; 0b00001111);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// Младшая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тетрада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данных - на шину PB4-PB7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PORTB |=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RS);                // RS = 1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PORTB |=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E);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// E = 1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PORTB &amp;= ~_BV(E);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(500);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// E -&gt; 0 - фронт записи данных в 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Запись полубайта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ini_cmd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unsigned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char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 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//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- байт команды, используется только старшая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тетрада</w:t>
      </w:r>
      <w:proofErr w:type="spell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PORTB =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&amp; 0b11110000) |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(PORTB &amp; 0b00001111);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//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Старшая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тетрада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команды - на шину PB4-PB7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PORTB &amp;= ~_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RS);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 xml:space="preserve">          // RS = 0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ab/>
        <w:t>PORTB |=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E);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  // E = 1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PORTB &amp;= ~_BV(E);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_delay_us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(500); // Фронт записи команды в 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Инициализация 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lcd_init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 {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ms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20);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ini_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0x30);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delay_ms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(5);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ini_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0x30);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(200);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ini_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0x30);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ini_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0x20);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0x28);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0x08);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0x01);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(2000);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0x06);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0x0D);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Запись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строки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void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lcd_str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(unsigned char l, char* s) 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== 0) // Запись в первую строку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lcd_cmd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(0x80);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else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// ну тогда во вторую...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0xC0);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  <w:t>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100);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while(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s[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] != 0x00)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ab/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lcd_dat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[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i++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]);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Обработка прерывания по совпадению TIMER0 по каналу A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//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Прерывния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инициируются каждые 8 мс, 125 циклов как раз дают 1 сек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ISR(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TIMER0_COMPA_vect){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tcnt</w:t>
      </w:r>
      <w:proofErr w:type="spellEnd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TCNT1; TCNT1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++;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+=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tcnt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== 125){           // Прошла 1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сек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запретим прерывания и установим флаг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fReady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1;             // "готовности" частоты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TIMSK &amp;= ~_BV(OCIE0A);  // Запрет прерываний TIMER0 по каналу A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Пуск таймера на 1 сек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timer_start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){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fReady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TCNT1 = 0; TCNT0 = 0;     // Сброс счетчиков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TIFR |= _BV(OCF0A);       // Очистим флаг прерывания (запишем туда 1)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TIMSK |= _BV(OCIE0A);     // Разрешение прерываний TIMER0 по каналу A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Основная программа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//------------------------------------------------------------------------------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int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main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void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 {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unsigned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char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s, d0, d1, d2, d[6];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DDRB = 0xFF; PORTB = 0x01;  // Весь порт B - на вывод.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// Задаем режим работы таймера-счетчика 1. Этот счетчик служит для измерения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// частоты внешнего источника. Временной интервал (1 сек) в течени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которого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// происходит счет, задается счетчиком TIMER0 (125 интервалов по 8 мс)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TCCR1A = 0x00;        // COM1 = 0000 WGM = 0000 -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режим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Normal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TCCR1B = _BV(CS12)|   // CS = 111 - от внешнего источника (по фронту)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_BV(CS11)|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_BV(CS10);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// Задаем режим работы таймера-счетчика 0. Этот счетчик задает временной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// интервал 8 мс, в течени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которого при помощи счетчика TIMER1 подсчитывается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// количество импульсов сигнала, частота которого измеряется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TCCR0A = 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BV(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WGM01);  // COM0 = 0000, WGM = 010 -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режим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CTC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TCCR0B = _BV(CS02)|   // CS = 101 - от внутреннего источника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_BV(CS00);   // с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предделителем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1024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OCR0A =  124;         // 125 тактов дают временной интервал - 8 мс.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// -1 такт - это коррекция на задержки, возникающие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// при вызове обработчиков, суммирования и т.п.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GIMSK |= _BV(INT0);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// Разрешаем аппаратные прерывания Int0. Оно инициируется 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// при нажатии кнопки аварийного отключения.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>MCUCR = _BV(ISC01);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// Прерывания будут инициированы по спаду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DDRD &amp;= 0b10000011;   //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Пины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2-6 порта D - на ввод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PORTD |= 0b01111100;  // Активируем подтягивающие резисторы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lcd_init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();           // Инициализация ЖКИ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0x0C); _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delay_us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(100);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ab/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usart_init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(3);        // 250 кбит/сек для кварца 16МГц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TIMSK |= _BV(OCIE0A); // Разрешаем прерывания по совпадению на счетчике 0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sei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while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(1) {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fReady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Измерение частоты закончено - отобразим ее на экране LCD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&lt;1000000L) {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 6;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i++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Определяем десятичные цифры числа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[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] 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% 10;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/= 10;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 6;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i++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Формируем строку для вывода на LCD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spellStart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== 3)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  s = 1;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[</w:t>
      </w:r>
      <w:proofErr w:type="spellStart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+ s] = 0x30 + d[5 -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];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d[5] == 0){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[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0] = 0x20;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d[4] == 0)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 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[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1] = 0x20;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}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else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Частота выше 1 МГц - обозначим это звездочками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&lt; 6;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i++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Формируем строку для вывода на LCD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spellStart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== 3)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  s = 1;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[</w:t>
      </w:r>
      <w:proofErr w:type="spellStart"/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+ s] = '*';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str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0,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fs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timer_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start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switch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get_key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())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{  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// Читаем состояние клавиш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case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PPlusShortClick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 // Короткое нажатие клавиши увеличения мощности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P &lt;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P++;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break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case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PMinusShortClick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: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Короткое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нажатие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клавиши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уменьшения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мощности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 &gt; 0){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P--;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break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case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PPlusLongClick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 // Длинное нажатие клавиши увеличения мощности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 &lt;= 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-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)){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P +=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}else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P 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PMax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break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case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PMinusLongClick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 // Длинное нажатие клавиши уменьшения мощности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if(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P &gt;=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P -=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rStep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}else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{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  P = 0;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= 1;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break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case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SingleShortClick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: //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Короткое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нажатие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клавиши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выдачи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одиночного</w:t>
      </w: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73621">
        <w:rPr>
          <w:rFonts w:ascii="Times New Roman" w:hAnsi="Times New Roman" w:cs="Times New Roman"/>
          <w:sz w:val="24"/>
          <w:szCs w:val="24"/>
          <w:lang w:eastAsia="ru-RU"/>
        </w:rPr>
        <w:t>импульса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case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SingleLongClick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: // Длинное нажатие клавиши выдачи одиночного импульса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PORTB |= _BV(PB0);  // Разрешим прохождение тактовых импульсов на инвертор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break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){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usart_sb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(P &amp; 0x7F);   // Отправляем установленное значение мощности 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// модуль PDM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// Отображаем мощность на дисплее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d0 = P % 10; // Определяем десятичные цифры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d1 = (P % 100)/10;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d2 = P/100;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[4] = ((d2 == 0)? 0x20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(0x30 + d2)); // Убираем незначащий 0 слева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[5] = ((d2 == 0) &amp;&amp; (d1 == 0))? 0x20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(0x30 + d1); // Тоже...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[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6] = 0x30 + d0;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lcd_</w:t>
      </w:r>
      <w:proofErr w:type="gram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str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1,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ps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>);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PChangeFlag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= 0;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if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>(P == 0)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    PORTB &amp;= ~_BV(PB0); // Запретим прохождение тактовых импульсов на инвертор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 }</w:t>
      </w:r>
    </w:p>
    <w:p w:rsidR="00B73621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73621">
        <w:rPr>
          <w:rFonts w:ascii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B73621">
        <w:rPr>
          <w:rFonts w:ascii="Times New Roman" w:hAnsi="Times New Roman" w:cs="Times New Roman"/>
          <w:sz w:val="24"/>
          <w:szCs w:val="24"/>
          <w:lang w:eastAsia="ru-RU"/>
        </w:rPr>
        <w:t xml:space="preserve"> 0;</w:t>
      </w:r>
    </w:p>
    <w:p w:rsidR="005945FB" w:rsidRPr="00B73621" w:rsidRDefault="00B73621" w:rsidP="00B73621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3621">
        <w:rPr>
          <w:rFonts w:ascii="Times New Roman" w:hAnsi="Times New Roman" w:cs="Times New Roman"/>
          <w:sz w:val="24"/>
          <w:szCs w:val="24"/>
          <w:lang w:eastAsia="ru-RU"/>
        </w:rPr>
        <w:t>}</w:t>
      </w:r>
    </w:p>
    <w:sectPr w:rsidR="005945FB" w:rsidRPr="00B73621" w:rsidSect="0045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40A4A"/>
    <w:multiLevelType w:val="hybridMultilevel"/>
    <w:tmpl w:val="B4E068AA"/>
    <w:lvl w:ilvl="0" w:tplc="D43C7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446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A6E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6E8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B43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1E1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CC6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4F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BEE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7F91275"/>
    <w:multiLevelType w:val="hybridMultilevel"/>
    <w:tmpl w:val="AE66F95A"/>
    <w:lvl w:ilvl="0" w:tplc="B712A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C8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46D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A83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7C6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346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54E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24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242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7D0"/>
    <w:rsid w:val="000F137D"/>
    <w:rsid w:val="00162573"/>
    <w:rsid w:val="001C122E"/>
    <w:rsid w:val="00250DA1"/>
    <w:rsid w:val="002C5194"/>
    <w:rsid w:val="0044006C"/>
    <w:rsid w:val="004506ED"/>
    <w:rsid w:val="004B7588"/>
    <w:rsid w:val="005420D2"/>
    <w:rsid w:val="0056323F"/>
    <w:rsid w:val="00575E1B"/>
    <w:rsid w:val="005945FB"/>
    <w:rsid w:val="005F17A7"/>
    <w:rsid w:val="007014E3"/>
    <w:rsid w:val="00717A5B"/>
    <w:rsid w:val="00720AD1"/>
    <w:rsid w:val="00761847"/>
    <w:rsid w:val="00774209"/>
    <w:rsid w:val="007D57D0"/>
    <w:rsid w:val="008419D3"/>
    <w:rsid w:val="008774F3"/>
    <w:rsid w:val="009D60A6"/>
    <w:rsid w:val="00A2470C"/>
    <w:rsid w:val="00A70E2A"/>
    <w:rsid w:val="00AB099E"/>
    <w:rsid w:val="00B20F49"/>
    <w:rsid w:val="00B73621"/>
    <w:rsid w:val="00BA69F4"/>
    <w:rsid w:val="00BB65E1"/>
    <w:rsid w:val="00C3180F"/>
    <w:rsid w:val="00CA4043"/>
    <w:rsid w:val="00D01B1E"/>
    <w:rsid w:val="00D43125"/>
    <w:rsid w:val="00D51883"/>
    <w:rsid w:val="00D565C4"/>
    <w:rsid w:val="00E105B5"/>
    <w:rsid w:val="00E52567"/>
    <w:rsid w:val="00F135B8"/>
    <w:rsid w:val="00F32E6C"/>
    <w:rsid w:val="00F93CC1"/>
    <w:rsid w:val="00FC1763"/>
    <w:rsid w:val="00FF5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5C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56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565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Emphasis"/>
    <w:basedOn w:val="a0"/>
    <w:uiPriority w:val="21"/>
    <w:qFormat/>
    <w:rsid w:val="00B73621"/>
    <w:rPr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sid w:val="00B7362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5C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56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565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5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5876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7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64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149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453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106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0DC4C-F855-484C-AC2C-C29685354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3978</Words>
  <Characters>22679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Виталик</cp:lastModifiedBy>
  <cp:revision>7</cp:revision>
  <dcterms:created xsi:type="dcterms:W3CDTF">2012-04-17T11:05:00Z</dcterms:created>
  <dcterms:modified xsi:type="dcterms:W3CDTF">2012-04-23T16:31:00Z</dcterms:modified>
</cp:coreProperties>
</file>